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C0" w:rsidRPr="007D6EC0" w:rsidRDefault="007D6EC0" w:rsidP="007D6EC0">
      <w:pPr>
        <w:pStyle w:val="rtejustify"/>
        <w:spacing w:before="0" w:beforeAutospacing="0" w:after="0" w:afterAutospacing="0"/>
        <w:jc w:val="right"/>
        <w:rPr>
          <w:b/>
          <w:i/>
          <w:color w:val="000000" w:themeColor="text1"/>
          <w:sz w:val="28"/>
          <w:szCs w:val="28"/>
        </w:rPr>
      </w:pPr>
      <w:bookmarkStart w:id="0" w:name="актуальность"/>
      <w:r w:rsidRPr="007D6EC0">
        <w:rPr>
          <w:b/>
          <w:i/>
          <w:color w:val="000000" w:themeColor="text1"/>
          <w:sz w:val="28"/>
          <w:szCs w:val="28"/>
        </w:rPr>
        <w:t>Научно-методическая статья</w:t>
      </w:r>
    </w:p>
    <w:p w:rsidR="007D6EC0" w:rsidRDefault="007D6EC0" w:rsidP="000A143A">
      <w:pPr>
        <w:pStyle w:val="rtejustify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A143A" w:rsidRDefault="000A143A" w:rsidP="000A143A">
      <w:pPr>
        <w:pStyle w:val="rtejustify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1" w:name="_GoBack"/>
      <w:r w:rsidRPr="000A143A">
        <w:rPr>
          <w:b/>
          <w:color w:val="000000" w:themeColor="text1"/>
          <w:sz w:val="28"/>
          <w:szCs w:val="28"/>
        </w:rPr>
        <w:t>Актуальность формирования</w:t>
      </w:r>
      <w:bookmarkEnd w:id="0"/>
      <w:r w:rsidRPr="000A143A">
        <w:rPr>
          <w:b/>
          <w:color w:val="000000" w:themeColor="text1"/>
          <w:sz w:val="28"/>
          <w:szCs w:val="28"/>
        </w:rPr>
        <w:t xml:space="preserve">, развития и </w:t>
      </w:r>
      <w:proofErr w:type="gramStart"/>
      <w:r w:rsidRPr="000A143A">
        <w:rPr>
          <w:b/>
          <w:color w:val="000000" w:themeColor="text1"/>
          <w:sz w:val="28"/>
          <w:szCs w:val="28"/>
        </w:rPr>
        <w:t>оценки</w:t>
      </w:r>
      <w:proofErr w:type="gramEnd"/>
      <w:r w:rsidRPr="000A143A">
        <w:rPr>
          <w:b/>
          <w:color w:val="000000" w:themeColor="text1"/>
          <w:sz w:val="28"/>
          <w:szCs w:val="28"/>
        </w:rPr>
        <w:t xml:space="preserve"> познавательных УУД в школе</w:t>
      </w:r>
    </w:p>
    <w:bookmarkEnd w:id="1"/>
    <w:p w:rsidR="000A143A" w:rsidRPr="000A143A" w:rsidRDefault="000A143A" w:rsidP="000A143A">
      <w:pPr>
        <w:pStyle w:val="rtejustify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0A143A" w:rsidRPr="000A143A" w:rsidRDefault="000A143A" w:rsidP="000A143A">
      <w:pPr>
        <w:pStyle w:val="rtejustify"/>
        <w:spacing w:before="0" w:beforeAutospacing="0" w:after="0" w:afterAutospacing="0"/>
        <w:ind w:left="3828" w:firstLine="708"/>
        <w:jc w:val="right"/>
        <w:rPr>
          <w:color w:val="000000" w:themeColor="text1"/>
          <w:sz w:val="28"/>
          <w:szCs w:val="28"/>
        </w:rPr>
      </w:pPr>
      <w:proofErr w:type="spellStart"/>
      <w:r w:rsidRPr="000A143A">
        <w:rPr>
          <w:color w:val="000000" w:themeColor="text1"/>
          <w:sz w:val="28"/>
          <w:szCs w:val="28"/>
        </w:rPr>
        <w:t>Клинова</w:t>
      </w:r>
      <w:proofErr w:type="spellEnd"/>
      <w:r w:rsidRPr="000A143A">
        <w:rPr>
          <w:color w:val="000000" w:themeColor="text1"/>
          <w:sz w:val="28"/>
          <w:szCs w:val="28"/>
        </w:rPr>
        <w:t xml:space="preserve"> М.Н., научный сотрудник отдела СФГОС ГАУ ДПО ИРО ПК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В связи с увеличением потока информации, поступающего к человеку в современном обществе, существенно изменились требования к образованию вообще и образованному человеку в частности. Действующий ранее принцип сообщения индивиду основной массы важнейших знаний предыдущих поколений в настоящее время практически неэффективен. Поэтому важным аспектом образования становится обучение </w:t>
      </w:r>
      <w:r w:rsidRPr="000A143A">
        <w:rPr>
          <w:iCs/>
          <w:sz w:val="28"/>
          <w:szCs w:val="28"/>
        </w:rPr>
        <w:t>умению осваивать и использовать новую информацию для решения возникающих учебных, прикладных и социальных проблем</w:t>
      </w:r>
      <w:r w:rsidRPr="000A143A">
        <w:rPr>
          <w:sz w:val="28"/>
          <w:szCs w:val="28"/>
        </w:rPr>
        <w:t xml:space="preserve">, т.е. информационной культуре. Именно этот посыл лежит в основе требований ФГОС к </w:t>
      </w:r>
      <w:proofErr w:type="spellStart"/>
      <w:r w:rsidRPr="000A143A">
        <w:rPr>
          <w:sz w:val="28"/>
          <w:szCs w:val="28"/>
        </w:rPr>
        <w:t>метапредметным</w:t>
      </w:r>
      <w:proofErr w:type="spellEnd"/>
      <w:r w:rsidRPr="000A143A">
        <w:rPr>
          <w:sz w:val="28"/>
          <w:szCs w:val="28"/>
        </w:rPr>
        <w:t xml:space="preserve"> образовательным результатам обучающихся на разных уровнях общего образования.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A143A">
        <w:rPr>
          <w:color w:val="000000" w:themeColor="text1"/>
          <w:sz w:val="28"/>
          <w:szCs w:val="28"/>
        </w:rPr>
        <w:t xml:space="preserve">Важной составляющей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образования (в виде сформированных у обучающихся УУД) являются </w:t>
      </w:r>
      <w:r w:rsidRPr="000A143A">
        <w:rPr>
          <w:i/>
          <w:color w:val="000000" w:themeColor="text1"/>
          <w:sz w:val="28"/>
          <w:szCs w:val="28"/>
        </w:rPr>
        <w:t>познавательные универсальные учебные действия</w:t>
      </w:r>
      <w:r w:rsidRPr="000A143A">
        <w:rPr>
          <w:color w:val="000000" w:themeColor="text1"/>
          <w:sz w:val="28"/>
          <w:szCs w:val="28"/>
        </w:rPr>
        <w:t xml:space="preserve">, направленные на конструктивную работу обучающихся с разными видами информации (независимо от формы ее представления). </w:t>
      </w:r>
      <w:proofErr w:type="gramEnd"/>
    </w:p>
    <w:p w:rsidR="000A143A" w:rsidRPr="000A143A" w:rsidRDefault="000A143A" w:rsidP="000A143A">
      <w:pPr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Согласно Примерной основной общеобразовательной программе основного общего образования</w:t>
      </w:r>
      <w:r w:rsidRPr="000A143A">
        <w:rPr>
          <w:sz w:val="28"/>
          <w:szCs w:val="28"/>
        </w:rPr>
        <w:t xml:space="preserve"> к </w:t>
      </w:r>
      <w:proofErr w:type="gramStart"/>
      <w:r w:rsidRPr="000A143A">
        <w:rPr>
          <w:sz w:val="28"/>
          <w:szCs w:val="28"/>
        </w:rPr>
        <w:t>познавательным</w:t>
      </w:r>
      <w:proofErr w:type="gramEnd"/>
      <w:r w:rsidRPr="000A143A">
        <w:rPr>
          <w:sz w:val="28"/>
          <w:szCs w:val="28"/>
        </w:rPr>
        <w:t xml:space="preserve"> УУД относятся несколько групп:</w:t>
      </w:r>
    </w:p>
    <w:p w:rsidR="000A143A" w:rsidRPr="000A143A" w:rsidRDefault="000A143A" w:rsidP="000A143A">
      <w:pPr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b/>
          <w:i/>
          <w:sz w:val="28"/>
          <w:szCs w:val="28"/>
        </w:rPr>
        <w:t xml:space="preserve">1 группа - </w:t>
      </w:r>
      <w:r w:rsidRPr="000A143A">
        <w:rPr>
          <w:sz w:val="28"/>
          <w:szCs w:val="28"/>
        </w:rPr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A143A">
        <w:rPr>
          <w:sz w:val="28"/>
          <w:szCs w:val="28"/>
        </w:rPr>
        <w:t>логическое рассуждение</w:t>
      </w:r>
      <w:proofErr w:type="gramEnd"/>
      <w:r w:rsidRPr="000A143A">
        <w:rPr>
          <w:sz w:val="28"/>
          <w:szCs w:val="28"/>
        </w:rPr>
        <w:t xml:space="preserve">, умозаключение (индуктивное, дедуктивное и по аналогии) и делать выводы. </w:t>
      </w:r>
    </w:p>
    <w:p w:rsidR="000A143A" w:rsidRPr="000A143A" w:rsidRDefault="000A143A" w:rsidP="000A143A">
      <w:pPr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lastRenderedPageBreak/>
        <w:t xml:space="preserve">Освоив данную группу </w:t>
      </w:r>
      <w:proofErr w:type="gramStart"/>
      <w:r w:rsidRPr="000A143A">
        <w:rPr>
          <w:sz w:val="28"/>
          <w:szCs w:val="28"/>
        </w:rPr>
        <w:t>познавательных</w:t>
      </w:r>
      <w:proofErr w:type="gramEnd"/>
      <w:r w:rsidRPr="000A143A">
        <w:rPr>
          <w:sz w:val="28"/>
          <w:szCs w:val="28"/>
        </w:rPr>
        <w:t xml:space="preserve"> УУД, обучающийся сможет: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подбирать слова, соподчиненные ключевому слову, определяющие его признаки и свойства (</w:t>
      </w:r>
      <w:proofErr w:type="gramStart"/>
      <w:r w:rsidRPr="000A143A">
        <w:rPr>
          <w:sz w:val="28"/>
          <w:szCs w:val="28"/>
        </w:rPr>
        <w:t>под-идеи</w:t>
      </w:r>
      <w:proofErr w:type="gramEnd"/>
      <w:r w:rsidRPr="000A143A">
        <w:rPr>
          <w:sz w:val="28"/>
          <w:szCs w:val="28"/>
        </w:rPr>
        <w:t>);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выстраивать логическую цепь ключевого слова и соподчиненных ему слов;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выделять признак двух или нескольких предметов или явлений и объяснять их сходство;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выделять явление из общего ряда других явлений;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A143A">
        <w:rPr>
          <w:sz w:val="28"/>
          <w:szCs w:val="28"/>
        </w:rPr>
        <w:t>вербализовать</w:t>
      </w:r>
      <w:proofErr w:type="spellEnd"/>
      <w:r w:rsidRPr="000A143A">
        <w:rPr>
          <w:sz w:val="28"/>
          <w:szCs w:val="28"/>
        </w:rPr>
        <w:t xml:space="preserve"> эмоциональное впечатление, оказанное на него источником;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lastRenderedPageBreak/>
        <w:t>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A143A" w:rsidRPr="000A143A" w:rsidRDefault="000A143A" w:rsidP="000A143A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b/>
          <w:i/>
          <w:sz w:val="28"/>
          <w:szCs w:val="28"/>
        </w:rPr>
        <w:t>2 группа</w:t>
      </w:r>
      <w:r w:rsidRPr="000A143A">
        <w:rPr>
          <w:sz w:val="28"/>
          <w:szCs w:val="28"/>
        </w:rPr>
        <w:t xml:space="preserve"> - умения создавать, применять и преобразовывать знаки и символы, модели и схемы для решения учебных и познавательных задач. </w:t>
      </w:r>
    </w:p>
    <w:p w:rsidR="000A143A" w:rsidRPr="000A143A" w:rsidRDefault="000A143A" w:rsidP="000A143A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В контексте освоения данной группы </w:t>
      </w:r>
      <w:proofErr w:type="gramStart"/>
      <w:r w:rsidRPr="000A143A">
        <w:rPr>
          <w:sz w:val="28"/>
          <w:szCs w:val="28"/>
        </w:rPr>
        <w:t>познавательных</w:t>
      </w:r>
      <w:proofErr w:type="gramEnd"/>
      <w:r w:rsidRPr="000A143A">
        <w:rPr>
          <w:sz w:val="28"/>
          <w:szCs w:val="28"/>
        </w:rPr>
        <w:t xml:space="preserve"> УУД обучающийся сможет: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обозначать символом и знаком предмет и/или явление;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создавать абстрактный или реальный образ предмета и/или явления;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строить модель/схему на основе условий задачи и/или способа решения задачи;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A143A">
        <w:rPr>
          <w:sz w:val="28"/>
          <w:szCs w:val="28"/>
        </w:rPr>
        <w:t>текстовое</w:t>
      </w:r>
      <w:proofErr w:type="gramEnd"/>
      <w:r w:rsidRPr="000A143A">
        <w:rPr>
          <w:sz w:val="28"/>
          <w:szCs w:val="28"/>
        </w:rPr>
        <w:t>, и наоборот;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строить доказательство: прямое, косвенное, от противного;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анализировать/рефлексировать опыт разработки и реализации </w:t>
      </w:r>
      <w:r w:rsidRPr="000A143A">
        <w:rPr>
          <w:sz w:val="28"/>
          <w:szCs w:val="28"/>
        </w:rPr>
        <w:lastRenderedPageBreak/>
        <w:t>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A143A" w:rsidRPr="000A143A" w:rsidRDefault="000A143A" w:rsidP="000A143A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b/>
          <w:i/>
          <w:sz w:val="28"/>
          <w:szCs w:val="28"/>
        </w:rPr>
        <w:t>3 группа</w:t>
      </w:r>
      <w:r w:rsidRPr="000A143A">
        <w:rPr>
          <w:sz w:val="28"/>
          <w:szCs w:val="28"/>
        </w:rPr>
        <w:t xml:space="preserve"> - смысловое чтение. </w:t>
      </w:r>
    </w:p>
    <w:p w:rsidR="000A143A" w:rsidRPr="000A143A" w:rsidRDefault="000A143A" w:rsidP="000A143A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Обучающийся сможет: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резюмировать главную идею текста;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A143A">
        <w:rPr>
          <w:sz w:val="28"/>
          <w:szCs w:val="28"/>
        </w:rPr>
        <w:t>non-fiction</w:t>
      </w:r>
      <w:proofErr w:type="spellEnd"/>
      <w:r w:rsidRPr="000A143A">
        <w:rPr>
          <w:sz w:val="28"/>
          <w:szCs w:val="28"/>
        </w:rPr>
        <w:t>);</w:t>
      </w:r>
    </w:p>
    <w:p w:rsidR="000A143A" w:rsidRPr="000A143A" w:rsidRDefault="000A143A" w:rsidP="000A143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критически оценивать содержание и форму текста </w:t>
      </w:r>
      <w:r w:rsidRPr="000A143A">
        <w:rPr>
          <w:color w:val="000000"/>
          <w:sz w:val="28"/>
          <w:szCs w:val="28"/>
        </w:rPr>
        <w:t>[1]</w:t>
      </w:r>
      <w:r w:rsidRPr="000A143A">
        <w:rPr>
          <w:sz w:val="28"/>
          <w:szCs w:val="28"/>
        </w:rPr>
        <w:t>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Формирование таких умений начинается даже не в начальной школе, а еще раньше, на уровне дошкольного образования. </w:t>
      </w:r>
      <w:proofErr w:type="gramStart"/>
      <w:r w:rsidRPr="000A143A">
        <w:rPr>
          <w:color w:val="000000" w:themeColor="text1"/>
          <w:sz w:val="28"/>
          <w:szCs w:val="28"/>
        </w:rPr>
        <w:t xml:space="preserve">В основной же школе происходит </w:t>
      </w:r>
      <w:r w:rsidRPr="000A143A">
        <w:rPr>
          <w:sz w:val="28"/>
          <w:szCs w:val="28"/>
        </w:rPr>
        <w:t xml:space="preserve">усовершенствование школьниками приобретённых на первых ступенях навыков работы с информацией и их пополнение: приобретение умений работы с текстами, преобразования и интерпретирования содержащейся в них информации; приобретение навыков систематизации, сопоставления, анализа, обобщения информации, выделения главной и избыточной информации, выполнение смыслового свертывания выделенных фактов, мыслей, предоставления информации в сжатой словесной и наглядно-символической форме. </w:t>
      </w:r>
      <w:proofErr w:type="gramEnd"/>
    </w:p>
    <w:p w:rsidR="000A143A" w:rsidRPr="000A143A" w:rsidRDefault="000A143A" w:rsidP="000A143A">
      <w:pPr>
        <w:spacing w:line="360" w:lineRule="auto"/>
        <w:ind w:right="10" w:firstLine="709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/>
          <w:sz w:val="28"/>
          <w:szCs w:val="28"/>
        </w:rPr>
        <w:t xml:space="preserve">А.Г. </w:t>
      </w:r>
      <w:proofErr w:type="spellStart"/>
      <w:r w:rsidRPr="000A143A">
        <w:rPr>
          <w:color w:val="000000"/>
          <w:sz w:val="28"/>
          <w:szCs w:val="28"/>
        </w:rPr>
        <w:t>Асмолов</w:t>
      </w:r>
      <w:proofErr w:type="spellEnd"/>
      <w:r w:rsidRPr="000A143A">
        <w:rPr>
          <w:color w:val="000000"/>
          <w:sz w:val="28"/>
          <w:szCs w:val="28"/>
        </w:rPr>
        <w:t xml:space="preserve"> отмечает, что именно в основной школе учащиеся начинают овладевать высшими формами мыслительной деятельности – </w:t>
      </w:r>
      <w:r w:rsidRPr="000A143A">
        <w:rPr>
          <w:iCs/>
          <w:color w:val="000000"/>
          <w:sz w:val="28"/>
          <w:szCs w:val="28"/>
        </w:rPr>
        <w:t xml:space="preserve">теоретическим, формальным, рефлексивным мышлением. </w:t>
      </w:r>
      <w:r w:rsidRPr="000A143A">
        <w:rPr>
          <w:color w:val="000000"/>
          <w:sz w:val="28"/>
          <w:szCs w:val="28"/>
        </w:rPr>
        <w:t xml:space="preserve">И хотя подлинной зрелости такое мышление достигает на следующей стадии развития (в </w:t>
      </w:r>
      <w:r w:rsidRPr="000A143A">
        <w:rPr>
          <w:color w:val="000000"/>
          <w:sz w:val="28"/>
          <w:szCs w:val="28"/>
        </w:rPr>
        <w:lastRenderedPageBreak/>
        <w:t xml:space="preserve">юношеском возрасте), тем не менее, </w:t>
      </w:r>
      <w:r w:rsidRPr="000A143A">
        <w:rPr>
          <w:iCs/>
          <w:color w:val="000000"/>
          <w:sz w:val="28"/>
          <w:szCs w:val="28"/>
        </w:rPr>
        <w:t xml:space="preserve">основы </w:t>
      </w:r>
      <w:r w:rsidRPr="000A143A">
        <w:rPr>
          <w:color w:val="000000"/>
          <w:sz w:val="28"/>
          <w:szCs w:val="28"/>
        </w:rPr>
        <w:t xml:space="preserve">его закладываются с </w:t>
      </w:r>
      <w:r w:rsidRPr="000A143A">
        <w:rPr>
          <w:bCs/>
          <w:color w:val="000000"/>
          <w:sz w:val="28"/>
          <w:szCs w:val="28"/>
        </w:rPr>
        <w:t xml:space="preserve">11-12 </w:t>
      </w:r>
      <w:r w:rsidRPr="000A143A">
        <w:rPr>
          <w:color w:val="000000"/>
          <w:sz w:val="28"/>
          <w:szCs w:val="28"/>
        </w:rPr>
        <w:t xml:space="preserve">лет [2]. 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Природа универсальных действий такова, что их можно рассматривать как определенные способы, алгоритмы осуществления деятельности. </w:t>
      </w:r>
      <w:proofErr w:type="gramStart"/>
      <w:r w:rsidRPr="000A143A">
        <w:rPr>
          <w:color w:val="000000" w:themeColor="text1"/>
          <w:sz w:val="28"/>
          <w:szCs w:val="28"/>
        </w:rPr>
        <w:t xml:space="preserve">Формировать и развивать познавательные УУД в школе – это значит научить детей выполнять учебные задания, построенные на определенных способах мышления, действия, т.е. в первую очередь передать не содержание учебного задания, а сам способ выполнения таких действий, а затем научить встраивать данные способы в учебную (и не только) деятельность, при необходимости развивая и усложняя его. </w:t>
      </w:r>
      <w:proofErr w:type="gramEnd"/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A143A">
        <w:rPr>
          <w:color w:val="000000" w:themeColor="text1"/>
          <w:sz w:val="28"/>
          <w:szCs w:val="28"/>
        </w:rPr>
        <w:t xml:space="preserve">Таким образом, развитие познавательных УУД с 5 класса в основной школе заключается в обучении детей различным способам действия </w:t>
      </w:r>
      <w:r w:rsidRPr="000A143A">
        <w:rPr>
          <w:sz w:val="28"/>
          <w:szCs w:val="28"/>
        </w:rPr>
        <w:t>для решения учебных и познавательных задач</w:t>
      </w:r>
      <w:r w:rsidRPr="000A143A">
        <w:rPr>
          <w:color w:val="000000" w:themeColor="text1"/>
          <w:sz w:val="28"/>
          <w:szCs w:val="28"/>
        </w:rPr>
        <w:t xml:space="preserve">, а значит, для правильного познания мира: постановке и решению учебных проблем, анализу объектов, установлению причинно-следственных связей, подведению под понятия, классификации, созданию обобщений и умозаключений, </w:t>
      </w:r>
      <w:r w:rsidRPr="000A143A">
        <w:rPr>
          <w:sz w:val="28"/>
          <w:szCs w:val="28"/>
        </w:rPr>
        <w:t>созданию, применению и преобразованию знаков и символов, моделей и схем, смысловому чтению</w:t>
      </w:r>
      <w:proofErr w:type="gramEnd"/>
      <w:r w:rsidRPr="000A143A">
        <w:rPr>
          <w:sz w:val="28"/>
          <w:szCs w:val="28"/>
        </w:rPr>
        <w:t xml:space="preserve"> и другим. Именно </w:t>
      </w:r>
      <w:r w:rsidRPr="000A143A">
        <w:rPr>
          <w:color w:val="000000" w:themeColor="text1"/>
          <w:sz w:val="28"/>
          <w:szCs w:val="28"/>
        </w:rPr>
        <w:t xml:space="preserve">познавательные универсальные учебные действия, выражающиеся через готовность ученика осуществлять направленный поиск, обработку и использование информации, обеспечивают поступательное движение ученика от незнания к знанию, обеспечивая способность школьников к познанию многообразия окружающего мира. 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Резюмируя вышесказанное, отметим, что образовательная ценность познавательных УУД заключается в том, что без прочного освоения этих способов учебных действий достижение школьниками других групп образовательных результатов – личностных и предметных, – будет достаточно проблематичным.</w:t>
      </w:r>
    </w:p>
    <w:p w:rsidR="000A143A" w:rsidRPr="000A143A" w:rsidRDefault="000A143A" w:rsidP="000A143A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sz w:val="28"/>
          <w:szCs w:val="28"/>
        </w:rPr>
        <w:t xml:space="preserve">Одним из самых важных </w:t>
      </w:r>
      <w:r w:rsidRPr="000A143A">
        <w:rPr>
          <w:bCs/>
          <w:iCs/>
          <w:sz w:val="28"/>
          <w:szCs w:val="28"/>
        </w:rPr>
        <w:t>условий формирования УУД, в том числе и познавательных, на всех уровнях общего образования</w:t>
      </w:r>
      <w:r w:rsidRPr="000A143A">
        <w:rPr>
          <w:sz w:val="28"/>
          <w:szCs w:val="28"/>
        </w:rPr>
        <w:t xml:space="preserve"> является обеспечение </w:t>
      </w:r>
      <w:r w:rsidRPr="000A143A">
        <w:rPr>
          <w:bCs/>
          <w:iCs/>
          <w:sz w:val="28"/>
          <w:szCs w:val="28"/>
        </w:rPr>
        <w:t xml:space="preserve">преемственности </w:t>
      </w:r>
      <w:r w:rsidRPr="000A143A">
        <w:rPr>
          <w:sz w:val="28"/>
          <w:szCs w:val="28"/>
        </w:rPr>
        <w:t xml:space="preserve">в освоении учащимися универсальных учебных действий, </w:t>
      </w:r>
      <w:r w:rsidRPr="000A143A">
        <w:rPr>
          <w:sz w:val="28"/>
          <w:szCs w:val="28"/>
        </w:rPr>
        <w:lastRenderedPageBreak/>
        <w:t>наполнение которых углубляется от уровня к уровню. Однако с</w:t>
      </w:r>
      <w:r w:rsidRPr="000A143A">
        <w:rPr>
          <w:color w:val="000000" w:themeColor="text1"/>
          <w:sz w:val="28"/>
          <w:szCs w:val="28"/>
        </w:rPr>
        <w:t xml:space="preserve">уществуют определенные различия формирования УУД в начальных классах, в среднем звене и старшей школе, связанные с возрастными особенностями учеников, сменой целевых ориентиров и характера учебной деятельности, переносом приоритетов. </w:t>
      </w:r>
      <w:proofErr w:type="gramStart"/>
      <w:r w:rsidRPr="000A143A">
        <w:rPr>
          <w:color w:val="000000" w:themeColor="text1"/>
          <w:sz w:val="28"/>
          <w:szCs w:val="28"/>
        </w:rPr>
        <w:t>Так, если в начальной школе процесс формирования/развития УУД у обучающихся условно можно обозначить как «учить ученика учиться», то в основной школе, когда возрастает роль социальных практик при сохранении значимости учебной деятельности, задача трансформируется в новую – «учить ученика учиться в общении», в старшей школе – «учить учиться самостоятельно».</w:t>
      </w:r>
      <w:proofErr w:type="gramEnd"/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Формирование и объективное оценивание познавательных умений и способов деятельности обучающихся, их развитие в ходе учебной и внеурочной деятельности – одно из требований ФГОС ООО, </w:t>
      </w:r>
      <w:proofErr w:type="gramStart"/>
      <w:r w:rsidRPr="000A143A">
        <w:rPr>
          <w:color w:val="000000" w:themeColor="text1"/>
          <w:sz w:val="28"/>
          <w:szCs w:val="28"/>
        </w:rPr>
        <w:t>который</w:t>
      </w:r>
      <w:proofErr w:type="gramEnd"/>
      <w:r w:rsidRPr="000A143A">
        <w:rPr>
          <w:color w:val="000000" w:themeColor="text1"/>
          <w:sz w:val="28"/>
          <w:szCs w:val="28"/>
        </w:rPr>
        <w:t xml:space="preserve"> с 2015 года начал свое действие в общероссийском масштабе во всех 5-х классах. 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Перенос акцента в образовании на достижение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не просто придает традиционным задачам оценки и контроля результатов обучения совершенно иное направление, но и делает их сложной процедурой, требующей совершенно особого инструментария. 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A143A">
        <w:rPr>
          <w:color w:val="000000" w:themeColor="text1"/>
          <w:sz w:val="28"/>
          <w:szCs w:val="28"/>
        </w:rPr>
        <w:t>У отдельных педагогов и целых педагогических коллективов закономерно в</w:t>
      </w:r>
      <w:r w:rsidRPr="000A143A">
        <w:rPr>
          <w:sz w:val="28"/>
          <w:szCs w:val="28"/>
        </w:rPr>
        <w:t>озникло немало вопросов о том, как именно в своей практической профессиональной деятельности формировать и оценивать эти требуемые стандартом познавательные умения универсального характера, учитывая то, что п</w:t>
      </w:r>
      <w:r w:rsidRPr="000A143A">
        <w:rPr>
          <w:color w:val="000000" w:themeColor="text1"/>
          <w:sz w:val="28"/>
          <w:szCs w:val="28"/>
        </w:rPr>
        <w:t>ривычные для большинства средства обучения и средства педагогической оценки (например, большинство тестов, заданий, упражнений и т.п. в учебно-методических комплексах) не всегда пригодны для выполнения этой задачи</w:t>
      </w:r>
      <w:proofErr w:type="gramEnd"/>
      <w:r w:rsidRPr="000A143A">
        <w:rPr>
          <w:color w:val="000000" w:themeColor="text1"/>
          <w:sz w:val="28"/>
          <w:szCs w:val="28"/>
        </w:rPr>
        <w:t>. Подавляющее большинство заданий носят преимущественно предметно-</w:t>
      </w:r>
      <w:proofErr w:type="spellStart"/>
      <w:r w:rsidRPr="000A143A">
        <w:rPr>
          <w:color w:val="000000" w:themeColor="text1"/>
          <w:sz w:val="28"/>
          <w:szCs w:val="28"/>
        </w:rPr>
        <w:t>знаниевый</w:t>
      </w:r>
      <w:proofErr w:type="spellEnd"/>
      <w:r w:rsidRPr="000A143A">
        <w:rPr>
          <w:color w:val="000000" w:themeColor="text1"/>
          <w:sz w:val="28"/>
          <w:szCs w:val="28"/>
        </w:rPr>
        <w:t xml:space="preserve"> характер, а если и нацеливаются на отслеживание определенных универсальных учебных умений школьника, то результат выполнения подобных заданий проверяется, как правило, на уровне «умеет – не умеет», при этом обычно не выявляются конкретные </w:t>
      </w:r>
      <w:r w:rsidRPr="000A143A">
        <w:rPr>
          <w:color w:val="000000" w:themeColor="text1"/>
          <w:sz w:val="28"/>
          <w:szCs w:val="28"/>
        </w:rPr>
        <w:lastRenderedPageBreak/>
        <w:t xml:space="preserve">«западающие» звенья того или иного умения или действия. Между тем ясно, что отсутствие у педагога информации о таких проблемных звеньях не позволяет ему полноценно управлять процессом формирования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образовательных результатов.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В образовательных организациях о</w:t>
      </w:r>
      <w:r w:rsidRPr="000A143A">
        <w:rPr>
          <w:rStyle w:val="a4"/>
          <w:sz w:val="28"/>
          <w:szCs w:val="28"/>
        </w:rPr>
        <w:t xml:space="preserve">ценка </w:t>
      </w:r>
      <w:proofErr w:type="spellStart"/>
      <w:r w:rsidRPr="000A143A">
        <w:rPr>
          <w:rStyle w:val="a4"/>
          <w:sz w:val="28"/>
          <w:szCs w:val="28"/>
        </w:rPr>
        <w:t>метапредметных</w:t>
      </w:r>
      <w:proofErr w:type="spellEnd"/>
      <w:r w:rsidRPr="000A143A">
        <w:rPr>
          <w:rStyle w:val="a4"/>
          <w:sz w:val="28"/>
          <w:szCs w:val="28"/>
        </w:rPr>
        <w:t xml:space="preserve"> результатов проводится в ходе различных процедур: </w:t>
      </w:r>
      <w:r w:rsidRPr="000A143A">
        <w:rPr>
          <w:sz w:val="28"/>
          <w:szCs w:val="28"/>
        </w:rPr>
        <w:t xml:space="preserve">решение задач творческого и поискового характера; учебное проектирование; итоговые проверочные работы; комплексные работы на </w:t>
      </w:r>
      <w:proofErr w:type="spellStart"/>
      <w:r w:rsidRPr="000A143A">
        <w:rPr>
          <w:sz w:val="28"/>
          <w:szCs w:val="28"/>
        </w:rPr>
        <w:t>межпредметной</w:t>
      </w:r>
      <w:proofErr w:type="spellEnd"/>
      <w:r w:rsidRPr="000A143A">
        <w:rPr>
          <w:sz w:val="28"/>
          <w:szCs w:val="28"/>
        </w:rPr>
        <w:t xml:space="preserve"> основе и др. </w:t>
      </w:r>
      <w:r w:rsidRPr="000A143A">
        <w:rPr>
          <w:color w:val="000000" w:themeColor="text1"/>
          <w:sz w:val="28"/>
          <w:szCs w:val="28"/>
        </w:rPr>
        <w:t xml:space="preserve">Однако практика показывает, что у педагогов школ есть определенные проблемы в этом направлении профессиональной деятельности. Так, например, не у всех учителей есть четкое представление о самой природе универсальных учебных действий, их содержании, особенностях развития и их оценивания у школьников разного возраста. Отсутствие четких критериев оценки образовательных достижений, особенно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>, приводит к недостаточной объективности их оценивания и стихийности формирования.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Именно поэтому педагогическая общественность России в последние годы целенаправленно работает над вопросами мониторинга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школьников на различных уровнях: от институционального и регионального уровней </w:t>
      </w:r>
      <w:proofErr w:type="gramStart"/>
      <w:r w:rsidRPr="000A143A">
        <w:rPr>
          <w:color w:val="000000" w:themeColor="text1"/>
          <w:sz w:val="28"/>
          <w:szCs w:val="28"/>
        </w:rPr>
        <w:t>до</w:t>
      </w:r>
      <w:proofErr w:type="gramEnd"/>
      <w:r w:rsidRPr="000A143A">
        <w:rPr>
          <w:color w:val="000000" w:themeColor="text1"/>
          <w:sz w:val="28"/>
          <w:szCs w:val="28"/>
        </w:rPr>
        <w:t xml:space="preserve"> всероссийского и даже международного. 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bCs/>
          <w:color w:val="000000" w:themeColor="text1"/>
          <w:sz w:val="28"/>
          <w:szCs w:val="28"/>
        </w:rPr>
        <w:t>М</w:t>
      </w:r>
      <w:r w:rsidRPr="000A143A">
        <w:rPr>
          <w:color w:val="000000" w:themeColor="text1"/>
          <w:sz w:val="28"/>
          <w:szCs w:val="28"/>
        </w:rPr>
        <w:t xml:space="preserve">ониторинг имеет место везде, где фактическое сравнивается с намеченным, и главная задача мониторинга сводится как раз к тому, чтобы целенаправленно управлять процессом превращения «плана» в «факт». Информация, получаемая в ходе мониторинга, становится основой для прогнозирования результатов и коррекции учебного процесса, помогает образовательной организации вообще и отдельным педагогам в частности, «настроить» учебный процесс на индивидуальные возможности каждого ученика, создать для него оптимальные условия для достижения качественного образовательного результата в области освоения универсальных способов действия.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lastRenderedPageBreak/>
        <w:t xml:space="preserve">В 2015 году в Пермском крае прошли два вида регионального мониторинга, посвященные не только предметным, но и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метапредметным</w:t>
      </w:r>
      <w:proofErr w:type="spellEnd"/>
      <w:r w:rsidRPr="000A143A">
        <w:rPr>
          <w:color w:val="000000" w:themeColor="text1"/>
          <w:sz w:val="28"/>
          <w:szCs w:val="28"/>
        </w:rPr>
        <w:t xml:space="preserve"> образовательным результатам: ЕРТ – единое региональное тестирование выпускников начальных классов и мониторинг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обучающихся 5-х классов.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Основной целью ЕРТ была оценка способности выпускников начальной школы применять полученные знания и приобретенные умения для решения </w:t>
      </w:r>
      <w:r w:rsidRPr="000A143A">
        <w:rPr>
          <w:sz w:val="28"/>
          <w:szCs w:val="28"/>
        </w:rPr>
        <w:t xml:space="preserve">разнообразных задач учебного и практического характера средствами учебных предметов (русский язык, математика) – на это работала первая группа заданий базового уровня сложности; вторая группа заданий (повышенной сложности) была преимущественно нацелена на оценку </w:t>
      </w:r>
      <w:proofErr w:type="spellStart"/>
      <w:r w:rsidRPr="000A143A">
        <w:rPr>
          <w:sz w:val="28"/>
          <w:szCs w:val="28"/>
        </w:rPr>
        <w:t>метапредметных</w:t>
      </w:r>
      <w:proofErr w:type="spellEnd"/>
      <w:r w:rsidRPr="000A143A">
        <w:rPr>
          <w:sz w:val="28"/>
          <w:szCs w:val="28"/>
        </w:rPr>
        <w:t xml:space="preserve"> результатов.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0A143A">
        <w:rPr>
          <w:sz w:val="28"/>
          <w:szCs w:val="28"/>
        </w:rPr>
        <w:t xml:space="preserve">Общие результаты мониторинга </w:t>
      </w:r>
      <w:proofErr w:type="spellStart"/>
      <w:r w:rsidRPr="000A143A">
        <w:rPr>
          <w:sz w:val="28"/>
          <w:szCs w:val="28"/>
        </w:rPr>
        <w:t>метапредметных</w:t>
      </w:r>
      <w:proofErr w:type="spellEnd"/>
      <w:r w:rsidRPr="000A143A">
        <w:rPr>
          <w:sz w:val="28"/>
          <w:szCs w:val="28"/>
        </w:rPr>
        <w:t xml:space="preserve"> результатов в ЕРТ показали сниженный процент выполнения выпускниками 4-х классов заданий, связанных с такими познавательными УУД как выявлением причинно-следственных связей, поиском существенных признаков и их синтезом на основе абстрактной информации, выявлением правильных аналогий </w:t>
      </w:r>
      <w:r w:rsidRPr="000A143A">
        <w:rPr>
          <w:color w:val="000000" w:themeColor="text1"/>
          <w:sz w:val="28"/>
          <w:szCs w:val="28"/>
        </w:rPr>
        <w:t xml:space="preserve">(подробнее об этом см. в статье А.А. </w:t>
      </w:r>
      <w:proofErr w:type="spellStart"/>
      <w:r w:rsidRPr="000A143A">
        <w:rPr>
          <w:color w:val="000000" w:themeColor="text1"/>
          <w:sz w:val="28"/>
          <w:szCs w:val="28"/>
        </w:rPr>
        <w:t>Вихмана</w:t>
      </w:r>
      <w:proofErr w:type="spellEnd"/>
      <w:r w:rsidRPr="000A143A">
        <w:rPr>
          <w:color w:val="000000" w:themeColor="text1"/>
          <w:sz w:val="28"/>
          <w:szCs w:val="28"/>
        </w:rPr>
        <w:t xml:space="preserve"> «</w:t>
      </w:r>
      <w:r w:rsidRPr="000A143A">
        <w:rPr>
          <w:bCs/>
          <w:sz w:val="28"/>
          <w:szCs w:val="28"/>
        </w:rPr>
        <w:t xml:space="preserve">Мониторинговое обследование учащихся 4-х классов по достижению </w:t>
      </w:r>
      <w:proofErr w:type="spellStart"/>
      <w:r w:rsidRPr="000A143A">
        <w:rPr>
          <w:bCs/>
          <w:sz w:val="28"/>
          <w:szCs w:val="28"/>
        </w:rPr>
        <w:t>метапредметных</w:t>
      </w:r>
      <w:proofErr w:type="spellEnd"/>
      <w:r w:rsidRPr="000A143A">
        <w:rPr>
          <w:bCs/>
          <w:sz w:val="28"/>
          <w:szCs w:val="28"/>
        </w:rPr>
        <w:t xml:space="preserve"> результатов (аспект познавательных универсальных учебных действий</w:t>
      </w:r>
      <w:proofErr w:type="gramEnd"/>
      <w:r w:rsidRPr="000A143A">
        <w:rPr>
          <w:bCs/>
          <w:sz w:val="28"/>
          <w:szCs w:val="28"/>
        </w:rPr>
        <w:t>)»)</w:t>
      </w:r>
      <w:r w:rsidRPr="000A143A">
        <w:rPr>
          <w:sz w:val="28"/>
          <w:szCs w:val="28"/>
        </w:rPr>
        <w:t xml:space="preserve">. Аналогичные проблемные поля выявил и мониторинг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школьников 5-х классов Пермского края, проведенный в ноябре-декабре 2015 года</w:t>
      </w:r>
      <w:r w:rsidRPr="000A143A">
        <w:rPr>
          <w:bCs/>
          <w:sz w:val="28"/>
          <w:szCs w:val="28"/>
        </w:rPr>
        <w:t>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Кроме этого, школьники четвертых классов образовательных организаций края в 2015 году приняли участие в двух мониторинговых обследованиях федерального уровня – НИКО (Национальное исследование качества образования) и ВПР (Всероссийские проверочные работы).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НИКО, в </w:t>
      </w:r>
      <w:proofErr w:type="gramStart"/>
      <w:r w:rsidRPr="000A143A">
        <w:rPr>
          <w:color w:val="000000" w:themeColor="text1"/>
          <w:sz w:val="28"/>
          <w:szCs w:val="28"/>
        </w:rPr>
        <w:t>котором</w:t>
      </w:r>
      <w:proofErr w:type="gramEnd"/>
      <w:r w:rsidRPr="000A143A">
        <w:rPr>
          <w:color w:val="000000" w:themeColor="text1"/>
          <w:sz w:val="28"/>
          <w:szCs w:val="28"/>
        </w:rPr>
        <w:t xml:space="preserve"> приняли участие 80 регионов Российской Федерации, исследовало предметные результаты обучения выпускников начальной </w:t>
      </w:r>
      <w:r w:rsidRPr="000A143A">
        <w:rPr>
          <w:color w:val="000000" w:themeColor="text1"/>
          <w:sz w:val="28"/>
          <w:szCs w:val="28"/>
        </w:rPr>
        <w:lastRenderedPageBreak/>
        <w:t xml:space="preserve">школы (русский язык, математика, окружающий мир) и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метапредметные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результаты, в т. ч. уровень </w:t>
      </w:r>
      <w:proofErr w:type="spellStart"/>
      <w:r w:rsidRPr="000A143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0A143A">
        <w:rPr>
          <w:color w:val="000000" w:themeColor="text1"/>
          <w:sz w:val="28"/>
          <w:szCs w:val="28"/>
        </w:rPr>
        <w:t xml:space="preserve"> УУД.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Так, например, задание 12 в работе НИКО по направлению «Окружающий мир» на предметном материале проверяло умение школьников сравнивать объекты по самостоятельно выбранным основаниям (на основе внешних признаков или характерных свойств). </w:t>
      </w:r>
    </w:p>
    <w:p w:rsidR="000A143A" w:rsidRPr="000A143A" w:rsidRDefault="000A143A" w:rsidP="000A143A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0A143A">
        <w:rPr>
          <w:noProof/>
          <w:sz w:val="28"/>
          <w:szCs w:val="28"/>
        </w:rPr>
        <w:drawing>
          <wp:inline distT="0" distB="0" distL="0" distR="0" wp14:anchorId="21C05D58" wp14:editId="6BC9C1B9">
            <wp:extent cx="5195421" cy="2355850"/>
            <wp:effectExtent l="19050" t="19050" r="2476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973" cy="236789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A143A">
        <w:rPr>
          <w:noProof/>
          <w:sz w:val="28"/>
          <w:szCs w:val="28"/>
        </w:rPr>
        <w:drawing>
          <wp:inline distT="0" distB="0" distL="0" distR="0" wp14:anchorId="3619BE5C" wp14:editId="14A89555">
            <wp:extent cx="5186831" cy="2089150"/>
            <wp:effectExtent l="19050" t="19050" r="1397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43" cy="2097613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С выполнением этого задания полностью справились лишь 21% обучающихся, назвать только сходство или только различие смогли 43%, а не справились совсем 37% участников исследования [3].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Апробация Всероссийских проверочных работ (ВПР) началась в 2015 году. Варианты проверочной работы 2015 года для выпускников 4-х классов были представлены для учебных предметов «Русский язык», «Математика», «Окружающий мир», не содержали заданий с выбором единственного ответа из предложенных и были направлены в первую очередь на оценку </w:t>
      </w:r>
      <w:r w:rsidRPr="000A143A">
        <w:rPr>
          <w:sz w:val="28"/>
          <w:szCs w:val="28"/>
        </w:rPr>
        <w:lastRenderedPageBreak/>
        <w:t xml:space="preserve">предметных результатов, а также универсальных учебных действий в соответствии с требованиями ФГОС НОО.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Например, согласно описанию проверочной работы по предмету «Окружающий мир», в работе предусмотрена оценка </w:t>
      </w:r>
      <w:proofErr w:type="spellStart"/>
      <w:r w:rsidRPr="000A143A">
        <w:rPr>
          <w:sz w:val="28"/>
          <w:szCs w:val="28"/>
        </w:rPr>
        <w:t>сформированности</w:t>
      </w:r>
      <w:proofErr w:type="spellEnd"/>
      <w:r w:rsidRPr="000A143A">
        <w:rPr>
          <w:sz w:val="28"/>
          <w:szCs w:val="28"/>
        </w:rPr>
        <w:t xml:space="preserve"> многих видов УУД, в том числе таких познавательных: </w:t>
      </w:r>
    </w:p>
    <w:p w:rsidR="000A143A" w:rsidRPr="000A143A" w:rsidRDefault="000A143A" w:rsidP="000A143A">
      <w:pPr>
        <w:pStyle w:val="a3"/>
        <w:numPr>
          <w:ilvl w:val="0"/>
          <w:numId w:val="3"/>
        </w:numPr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proofErr w:type="spellStart"/>
      <w:proofErr w:type="gramStart"/>
      <w:r w:rsidRPr="000A143A">
        <w:rPr>
          <w:i/>
          <w:sz w:val="28"/>
          <w:szCs w:val="28"/>
        </w:rPr>
        <w:t>Общеучебные</w:t>
      </w:r>
      <w:proofErr w:type="spellEnd"/>
      <w:r w:rsidRPr="000A143A">
        <w:rPr>
          <w:i/>
          <w:sz w:val="28"/>
          <w:szCs w:val="28"/>
        </w:rPr>
        <w:t xml:space="preserve"> универсальные учебные действия:</w:t>
      </w:r>
      <w:r w:rsidRPr="000A143A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0A143A">
        <w:rPr>
          <w:sz w:val="28"/>
          <w:szCs w:val="28"/>
        </w:rPr>
        <w:t xml:space="preserve"> определение основной и второстепенной информации; моделирование, преобразование модели. </w:t>
      </w:r>
    </w:p>
    <w:p w:rsidR="000A143A" w:rsidRPr="000A143A" w:rsidRDefault="000A143A" w:rsidP="000A143A">
      <w:pPr>
        <w:pStyle w:val="a3"/>
        <w:numPr>
          <w:ilvl w:val="0"/>
          <w:numId w:val="3"/>
        </w:numPr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0A143A">
        <w:rPr>
          <w:i/>
          <w:sz w:val="28"/>
          <w:szCs w:val="28"/>
        </w:rPr>
        <w:t>Логические универсальные действия:</w:t>
      </w:r>
      <w:r w:rsidRPr="000A143A">
        <w:rPr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Так, например, основой задания 2 является таблица с прогнозом погоды на 3 дня, содержащая часто употребляемые на информационных ресурсах и в СМИ условные обозначения. По данной таблице ученик должен выбрать верные утверждения об ожидаемой погоде на эти трое суток и записать в строку ответа их номера. Задание 2 проверяет умение понимать информацию, представленную разными способами (словесно, знаково-символическими средствами и т.п.).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</w:t>
      </w:r>
      <w:proofErr w:type="gramStart"/>
      <w:r w:rsidRPr="000A143A">
        <w:rPr>
          <w:sz w:val="28"/>
          <w:szCs w:val="28"/>
        </w:rPr>
        <w:t>обучающихся</w:t>
      </w:r>
      <w:proofErr w:type="gramEnd"/>
      <w:r w:rsidRPr="000A143A">
        <w:rPr>
          <w:sz w:val="28"/>
          <w:szCs w:val="28"/>
        </w:rPr>
        <w:t xml:space="preserve"> вычленять из текста описания информацию, </w:t>
      </w:r>
      <w:r w:rsidRPr="000A143A">
        <w:rPr>
          <w:sz w:val="28"/>
          <w:szCs w:val="28"/>
        </w:rPr>
        <w:lastRenderedPageBreak/>
        <w:t xml:space="preserve">представленную в явном виде, сравнивать описанные в тексте объекты, процессы. Вторая часть задания требует сделать вывод на основе проведенного опыта. 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 [3].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Пример задания 6 из демоверсии 2016 года проверочной работы по предмету «Окружающий мир», 4 класс [4]:</w:t>
      </w:r>
    </w:p>
    <w:p w:rsidR="000A143A" w:rsidRPr="000A143A" w:rsidRDefault="000A143A" w:rsidP="000A143A">
      <w:pPr>
        <w:spacing w:line="360" w:lineRule="auto"/>
        <w:jc w:val="center"/>
        <w:rPr>
          <w:sz w:val="28"/>
          <w:szCs w:val="28"/>
        </w:rPr>
      </w:pPr>
      <w:r w:rsidRPr="000A143A">
        <w:rPr>
          <w:noProof/>
          <w:sz w:val="28"/>
          <w:szCs w:val="28"/>
        </w:rPr>
        <w:drawing>
          <wp:inline distT="0" distB="0" distL="0" distR="0" wp14:anchorId="2275A36A" wp14:editId="160AE291">
            <wp:extent cx="5206076" cy="2165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43" cy="21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3A" w:rsidRPr="000A143A" w:rsidRDefault="000A143A" w:rsidP="000A143A">
      <w:pPr>
        <w:spacing w:line="360" w:lineRule="auto"/>
        <w:jc w:val="center"/>
        <w:rPr>
          <w:sz w:val="28"/>
          <w:szCs w:val="28"/>
        </w:rPr>
      </w:pPr>
      <w:r w:rsidRPr="000A143A">
        <w:rPr>
          <w:noProof/>
          <w:sz w:val="28"/>
          <w:szCs w:val="28"/>
        </w:rPr>
        <w:drawing>
          <wp:inline distT="0" distB="0" distL="0" distR="0" wp14:anchorId="3AA28BF9" wp14:editId="08E0AB3F">
            <wp:extent cx="5197084" cy="2095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545" cy="21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3A" w:rsidRPr="000A143A" w:rsidRDefault="000A143A" w:rsidP="000A143A">
      <w:pPr>
        <w:spacing w:line="360" w:lineRule="auto"/>
        <w:jc w:val="center"/>
        <w:rPr>
          <w:sz w:val="28"/>
          <w:szCs w:val="28"/>
        </w:rPr>
      </w:pPr>
      <w:r w:rsidRPr="000A143A">
        <w:rPr>
          <w:noProof/>
          <w:sz w:val="28"/>
          <w:szCs w:val="28"/>
        </w:rPr>
        <w:drawing>
          <wp:inline distT="0" distB="0" distL="0" distR="0" wp14:anchorId="2E1656EC" wp14:editId="2A1156B4">
            <wp:extent cx="5207468" cy="2197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891" cy="220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lastRenderedPageBreak/>
        <w:t xml:space="preserve">Всероссийские проверочные работы 2015 года выявили как достижения, так и проблемы выпускников начальной школы, которые необходимо учитывать в работе с 5 классами основной школы.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Проблемами </w:t>
      </w:r>
      <w:proofErr w:type="spellStart"/>
      <w:r w:rsidRPr="000A143A">
        <w:rPr>
          <w:sz w:val="28"/>
          <w:szCs w:val="28"/>
        </w:rPr>
        <w:t>общеучебного</w:t>
      </w:r>
      <w:proofErr w:type="spellEnd"/>
      <w:r w:rsidRPr="000A143A">
        <w:rPr>
          <w:sz w:val="28"/>
          <w:szCs w:val="28"/>
        </w:rPr>
        <w:t xml:space="preserve"> (а значит, и </w:t>
      </w:r>
      <w:proofErr w:type="spellStart"/>
      <w:r w:rsidRPr="000A143A">
        <w:rPr>
          <w:sz w:val="28"/>
          <w:szCs w:val="28"/>
        </w:rPr>
        <w:t>метапредметного</w:t>
      </w:r>
      <w:proofErr w:type="spellEnd"/>
      <w:r w:rsidRPr="000A143A">
        <w:rPr>
          <w:sz w:val="28"/>
          <w:szCs w:val="28"/>
        </w:rPr>
        <w:t xml:space="preserve">) характера по результатам ВПР-2015 </w:t>
      </w:r>
      <w:proofErr w:type="gramStart"/>
      <w:r w:rsidRPr="000A143A">
        <w:rPr>
          <w:sz w:val="28"/>
          <w:szCs w:val="28"/>
        </w:rPr>
        <w:t>определены</w:t>
      </w:r>
      <w:proofErr w:type="gramEnd"/>
      <w:r w:rsidRPr="000A143A">
        <w:rPr>
          <w:sz w:val="28"/>
          <w:szCs w:val="28"/>
        </w:rPr>
        <w:t xml:space="preserve"> следующие: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Неумение выполнять многокомпонентные задания (состоящие из нескольких простых), удерживать два требования, поставленные в задании;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Неспособность учесть все условия и все этапы решения задания (неполное выполнение задания);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Подмена задания более </w:t>
      </w:r>
      <w:proofErr w:type="gramStart"/>
      <w:r w:rsidRPr="000A143A">
        <w:rPr>
          <w:sz w:val="28"/>
          <w:szCs w:val="28"/>
        </w:rPr>
        <w:t>простым</w:t>
      </w:r>
      <w:proofErr w:type="gramEnd"/>
      <w:r w:rsidRPr="000A143A">
        <w:rPr>
          <w:sz w:val="28"/>
          <w:szCs w:val="28"/>
        </w:rPr>
        <w:t xml:space="preserve"> или привычным (типовым);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Неумение применять знания и умения в нестандартной ситуации, понять, как устроено нетиповое задание;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Неумение контролировать выполнение отдельных заданий и работы в целом;</w:t>
      </w:r>
    </w:p>
    <w:p w:rsidR="000A143A" w:rsidRPr="000A143A" w:rsidRDefault="000A143A" w:rsidP="000A143A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A143A">
        <w:rPr>
          <w:sz w:val="28"/>
          <w:szCs w:val="28"/>
        </w:rPr>
        <w:t>Неумение организовывать свою деятельность при выполнении работы, учитывать время выполнения работы.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sz w:val="28"/>
          <w:szCs w:val="28"/>
        </w:rPr>
      </w:pPr>
      <w:r w:rsidRPr="000A143A">
        <w:rPr>
          <w:sz w:val="28"/>
          <w:szCs w:val="28"/>
        </w:rPr>
        <w:t xml:space="preserve">Учитывая, что к 2017-18 </w:t>
      </w:r>
      <w:proofErr w:type="spellStart"/>
      <w:proofErr w:type="gramStart"/>
      <w:r w:rsidRPr="000A143A">
        <w:rPr>
          <w:sz w:val="28"/>
          <w:szCs w:val="28"/>
        </w:rPr>
        <w:t>гг</w:t>
      </w:r>
      <w:proofErr w:type="spellEnd"/>
      <w:proofErr w:type="gramEnd"/>
      <w:r w:rsidRPr="000A143A">
        <w:rPr>
          <w:sz w:val="28"/>
          <w:szCs w:val="28"/>
        </w:rPr>
        <w:t xml:space="preserve"> планируется переход данного вида мониторинга в штатный режим, в т. ч. на уровне основной школы, результаты ВПР должны стать основой для корректировки деятельности педагогических коллективов образовательных организаций, регулирования предметных и междисциплинарных программ, выстраивания системы собственного внутреннего мониторинга. </w:t>
      </w:r>
    </w:p>
    <w:p w:rsidR="000A143A" w:rsidRPr="000A143A" w:rsidRDefault="000A143A" w:rsidP="000A143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A143A">
        <w:rPr>
          <w:sz w:val="28"/>
          <w:szCs w:val="28"/>
        </w:rPr>
        <w:t>Отметим, что существуют и м</w:t>
      </w:r>
      <w:r w:rsidRPr="000A143A">
        <w:rPr>
          <w:color w:val="000000" w:themeColor="text1"/>
          <w:sz w:val="28"/>
          <w:szCs w:val="28"/>
        </w:rPr>
        <w:t xml:space="preserve">еждународные исследования, в которых важное место занимает оценка не столько предметных, сколько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результатов, в том числе познавательных универсальных учебных действий; данные исследования представлены следующими мониторингами: </w:t>
      </w:r>
      <w:proofErr w:type="gramStart"/>
      <w:r w:rsidRPr="000A143A">
        <w:rPr>
          <w:sz w:val="28"/>
          <w:szCs w:val="28"/>
        </w:rPr>
        <w:t xml:space="preserve">PIRLS – исследование качества чтения и понимания текста, в котором принимают участие выпускники начальной школы; в 2011 году участвовало 49 стран, в </w:t>
      </w:r>
      <w:proofErr w:type="spellStart"/>
      <w:r w:rsidRPr="000A143A">
        <w:rPr>
          <w:sz w:val="28"/>
          <w:szCs w:val="28"/>
        </w:rPr>
        <w:t>т.ч</w:t>
      </w:r>
      <w:proofErr w:type="spellEnd"/>
      <w:r w:rsidRPr="000A143A">
        <w:rPr>
          <w:sz w:val="28"/>
          <w:szCs w:val="28"/>
        </w:rPr>
        <w:t xml:space="preserve">. и Россия; TIMSS – международное исследование по оценке качества математического и естественнонаучного образования, </w:t>
      </w:r>
      <w:r w:rsidRPr="000A143A">
        <w:rPr>
          <w:sz w:val="28"/>
          <w:szCs w:val="28"/>
        </w:rPr>
        <w:lastRenderedPageBreak/>
        <w:t>проводимое в 4 и 8 классах; PISA – Международная программа по оценке образовательных достижений учащихся 15-летнего возраста</w:t>
      </w:r>
      <w:r w:rsidRPr="000A143A">
        <w:rPr>
          <w:color w:val="000000" w:themeColor="text1"/>
          <w:sz w:val="28"/>
          <w:szCs w:val="28"/>
        </w:rPr>
        <w:t xml:space="preserve">. </w:t>
      </w:r>
      <w:proofErr w:type="gramEnd"/>
    </w:p>
    <w:p w:rsidR="000A143A" w:rsidRPr="000A143A" w:rsidRDefault="000A143A" w:rsidP="000A143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Однако, не смотря на все многообразие перечисленных мониторингов, проблема оценивания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достижений школьников до сих пор остается достаточно острой. Кажущееся противоречие легко находит объяснение, если понимать, что практически все указанные выше обследования представляют </w:t>
      </w:r>
      <w:proofErr w:type="gramStart"/>
      <w:r w:rsidRPr="000A143A">
        <w:rPr>
          <w:color w:val="000000" w:themeColor="text1"/>
          <w:sz w:val="28"/>
          <w:szCs w:val="28"/>
        </w:rPr>
        <w:t>собой</w:t>
      </w:r>
      <w:proofErr w:type="gramEnd"/>
      <w:r w:rsidRPr="000A143A">
        <w:rPr>
          <w:color w:val="000000" w:themeColor="text1"/>
          <w:sz w:val="28"/>
          <w:szCs w:val="28"/>
        </w:rPr>
        <w:t xml:space="preserve"> так называемые административные мониторинги, первостепенная задача которых – проверить всю образовательную систему в целом, а не знания, умения и способы деятельности отдельных учеников. </w:t>
      </w:r>
      <w:proofErr w:type="gramStart"/>
      <w:r w:rsidRPr="000A143A">
        <w:rPr>
          <w:color w:val="000000" w:themeColor="text1"/>
          <w:sz w:val="28"/>
          <w:szCs w:val="28"/>
        </w:rPr>
        <w:t xml:space="preserve">Кроме того, как уже было сказано ранее, для управления процессом формирования </w:t>
      </w:r>
      <w:proofErr w:type="spellStart"/>
      <w:r w:rsidRPr="000A143A">
        <w:rPr>
          <w:color w:val="000000" w:themeColor="text1"/>
          <w:sz w:val="28"/>
          <w:szCs w:val="28"/>
        </w:rPr>
        <w:t>метапредметных</w:t>
      </w:r>
      <w:proofErr w:type="spellEnd"/>
      <w:r w:rsidRPr="000A143A">
        <w:rPr>
          <w:color w:val="000000" w:themeColor="text1"/>
          <w:sz w:val="28"/>
          <w:szCs w:val="28"/>
        </w:rPr>
        <w:t xml:space="preserve"> результатов необходима их первоначальная диагностика, причем не просто на уровне «умеет – не умеет», а на уровне выявления для школьников </w:t>
      </w:r>
      <w:r w:rsidRPr="000A143A">
        <w:rPr>
          <w:i/>
          <w:color w:val="000000" w:themeColor="text1"/>
          <w:sz w:val="28"/>
          <w:szCs w:val="28"/>
        </w:rPr>
        <w:t>конкретного</w:t>
      </w:r>
      <w:r w:rsidRPr="000A143A">
        <w:rPr>
          <w:color w:val="000000" w:themeColor="text1"/>
          <w:sz w:val="28"/>
          <w:szCs w:val="28"/>
        </w:rPr>
        <w:t xml:space="preserve"> класса (и даже на уровне </w:t>
      </w:r>
      <w:r w:rsidRPr="000A143A">
        <w:rPr>
          <w:i/>
          <w:color w:val="000000" w:themeColor="text1"/>
          <w:sz w:val="28"/>
          <w:szCs w:val="28"/>
        </w:rPr>
        <w:t xml:space="preserve">конкретных </w:t>
      </w:r>
      <w:r w:rsidRPr="000A143A">
        <w:rPr>
          <w:color w:val="000000" w:themeColor="text1"/>
          <w:sz w:val="28"/>
          <w:szCs w:val="28"/>
        </w:rPr>
        <w:t>индивидуумов классного коллектива)</w:t>
      </w:r>
      <w:r w:rsidRPr="000A143A">
        <w:rPr>
          <w:i/>
          <w:color w:val="000000" w:themeColor="text1"/>
          <w:sz w:val="28"/>
          <w:szCs w:val="28"/>
        </w:rPr>
        <w:t xml:space="preserve"> конкретных</w:t>
      </w:r>
      <w:r w:rsidRPr="000A143A">
        <w:rPr>
          <w:color w:val="000000" w:themeColor="text1"/>
          <w:sz w:val="28"/>
          <w:szCs w:val="28"/>
        </w:rPr>
        <w:t xml:space="preserve"> проблемных операций, из которых в сумме складывается определенное универсальное учебное умение или действие.</w:t>
      </w:r>
      <w:proofErr w:type="gramEnd"/>
      <w:r w:rsidRPr="000A143A">
        <w:rPr>
          <w:color w:val="000000" w:themeColor="text1"/>
          <w:sz w:val="28"/>
          <w:szCs w:val="28"/>
        </w:rPr>
        <w:t xml:space="preserve"> Это необходимо для того, чтобы педагог мог не только </w:t>
      </w:r>
      <w:r w:rsidRPr="000A143A">
        <w:rPr>
          <w:bCs/>
          <w:color w:val="000000" w:themeColor="text1"/>
          <w:sz w:val="28"/>
          <w:szCs w:val="28"/>
        </w:rPr>
        <w:t>п</w:t>
      </w:r>
      <w:r w:rsidRPr="000A143A">
        <w:rPr>
          <w:color w:val="000000" w:themeColor="text1"/>
          <w:sz w:val="28"/>
          <w:szCs w:val="28"/>
        </w:rPr>
        <w:t xml:space="preserve">онять причины отдельных проблемных результатов диагностики, но и наметить пути решения выявленных проблем. Все это – задачи не столько административного, сколько педагогического мониторинга, овладеть методологией которого необходимо каждому педагогу, позиционирующему себя как подлинного </w:t>
      </w:r>
      <w:proofErr w:type="spellStart"/>
      <w:r w:rsidRPr="000A143A">
        <w:rPr>
          <w:color w:val="000000" w:themeColor="text1"/>
          <w:sz w:val="28"/>
          <w:szCs w:val="28"/>
        </w:rPr>
        <w:t>реализатора</w:t>
      </w:r>
      <w:proofErr w:type="spellEnd"/>
      <w:r w:rsidRPr="000A143A">
        <w:rPr>
          <w:color w:val="000000" w:themeColor="text1"/>
          <w:sz w:val="28"/>
          <w:szCs w:val="28"/>
        </w:rPr>
        <w:t xml:space="preserve"> идей ФГОС в своей профессиональной деятельности.</w:t>
      </w:r>
    </w:p>
    <w:p w:rsidR="000A143A" w:rsidRPr="000A143A" w:rsidRDefault="000A143A" w:rsidP="000A143A">
      <w:pPr>
        <w:pStyle w:val="rtejustify"/>
        <w:spacing w:before="0" w:beforeAutospacing="0" w:after="0" w:afterAutospacing="0"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Литература</w:t>
      </w:r>
    </w:p>
    <w:p w:rsidR="000A143A" w:rsidRPr="000A143A" w:rsidRDefault="000A143A" w:rsidP="000A143A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>Примерная основная образовательная программа основного общего образования /</w:t>
      </w:r>
      <w:r w:rsidRPr="000A143A">
        <w:rPr>
          <w:color w:val="000000" w:themeColor="text1"/>
          <w:sz w:val="28"/>
          <w:szCs w:val="28"/>
          <w:shd w:val="clear" w:color="auto" w:fill="FFFFFF"/>
        </w:rPr>
        <w:t xml:space="preserve"> [Электронный ресурс]</w:t>
      </w:r>
      <w:r w:rsidRPr="000A143A">
        <w:rPr>
          <w:color w:val="000000" w:themeColor="text1"/>
          <w:sz w:val="28"/>
          <w:szCs w:val="28"/>
        </w:rPr>
        <w:t xml:space="preserve"> Режим доступа </w:t>
      </w:r>
      <w:hyperlink r:id="rId11" w:history="1">
        <w:r w:rsidRPr="000A143A">
          <w:rPr>
            <w:rStyle w:val="a6"/>
            <w:color w:val="000000" w:themeColor="text1"/>
            <w:sz w:val="28"/>
            <w:szCs w:val="28"/>
          </w:rPr>
          <w:t>http://fgosreestr.ru/registry/primernaya-osnovnayaobrazovatelnaya-programma-osnovnogo-obshhego-obrazovaniya-3/</w:t>
        </w:r>
      </w:hyperlink>
      <w:r w:rsidRPr="000A143A">
        <w:rPr>
          <w:color w:val="000000" w:themeColor="text1"/>
          <w:sz w:val="28"/>
          <w:szCs w:val="28"/>
        </w:rPr>
        <w:t xml:space="preserve"> </w:t>
      </w:r>
    </w:p>
    <w:p w:rsidR="000A143A" w:rsidRPr="000A143A" w:rsidRDefault="000A143A" w:rsidP="000A143A">
      <w:pPr>
        <w:pStyle w:val="a3"/>
        <w:numPr>
          <w:ilvl w:val="0"/>
          <w:numId w:val="1"/>
        </w:numPr>
        <w:spacing w:line="360" w:lineRule="auto"/>
        <w:ind w:left="0" w:right="1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Формирование универсальных учебных действий в основной школе от действия к мысли. </w:t>
      </w:r>
      <w:r w:rsidRPr="000A143A">
        <w:rPr>
          <w:iCs/>
          <w:color w:val="000000" w:themeColor="text1"/>
          <w:sz w:val="28"/>
          <w:szCs w:val="28"/>
        </w:rPr>
        <w:t xml:space="preserve">Система заданий. </w:t>
      </w:r>
      <w:r w:rsidRPr="000A143A">
        <w:rPr>
          <w:color w:val="000000" w:themeColor="text1"/>
          <w:sz w:val="28"/>
          <w:szCs w:val="28"/>
        </w:rPr>
        <w:t xml:space="preserve">Пособие для учителя. </w:t>
      </w:r>
      <w:r w:rsidRPr="000A143A">
        <w:rPr>
          <w:bCs/>
          <w:color w:val="000000" w:themeColor="text1"/>
          <w:sz w:val="28"/>
          <w:szCs w:val="28"/>
        </w:rPr>
        <w:t>Под редакцией</w:t>
      </w:r>
      <w:r w:rsidRPr="000A143A">
        <w:rPr>
          <w:bCs/>
          <w:iCs/>
          <w:color w:val="000000" w:themeColor="text1"/>
          <w:sz w:val="28"/>
          <w:szCs w:val="28"/>
        </w:rPr>
        <w:t> </w:t>
      </w:r>
      <w:r w:rsidRPr="000A143A">
        <w:rPr>
          <w:bCs/>
          <w:color w:val="000000" w:themeColor="text1"/>
          <w:sz w:val="28"/>
          <w:szCs w:val="28"/>
        </w:rPr>
        <w:t xml:space="preserve">А. Г. </w:t>
      </w:r>
      <w:proofErr w:type="spellStart"/>
      <w:r w:rsidRPr="000A143A">
        <w:rPr>
          <w:bCs/>
          <w:color w:val="000000" w:themeColor="text1"/>
          <w:sz w:val="28"/>
          <w:szCs w:val="28"/>
        </w:rPr>
        <w:t>Асмолова</w:t>
      </w:r>
      <w:proofErr w:type="spellEnd"/>
      <w:r w:rsidRPr="000A143A">
        <w:rPr>
          <w:bCs/>
          <w:color w:val="000000" w:themeColor="text1"/>
          <w:sz w:val="28"/>
          <w:szCs w:val="28"/>
        </w:rPr>
        <w:t xml:space="preserve">. </w:t>
      </w:r>
      <w:r w:rsidRPr="000A143A">
        <w:rPr>
          <w:color w:val="000000" w:themeColor="text1"/>
          <w:sz w:val="28"/>
          <w:szCs w:val="28"/>
        </w:rPr>
        <w:t>М.: Просвещение, 2010</w:t>
      </w:r>
    </w:p>
    <w:p w:rsidR="000A143A" w:rsidRPr="000A143A" w:rsidRDefault="000A143A" w:rsidP="000A143A">
      <w:pPr>
        <w:pStyle w:val="a3"/>
        <w:numPr>
          <w:ilvl w:val="0"/>
          <w:numId w:val="1"/>
        </w:numPr>
        <w:spacing w:line="360" w:lineRule="auto"/>
        <w:ind w:left="0" w:right="1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lastRenderedPageBreak/>
        <w:t xml:space="preserve">Аналитические материалы по результатам проведения Национального исследования качества начального общего образования в 4 классах. Часть 4. Окружающий мир. Электронный ресурс. Режим доступа: </w:t>
      </w:r>
      <w:hyperlink r:id="rId12" w:history="1">
        <w:r w:rsidRPr="000A143A">
          <w:rPr>
            <w:rStyle w:val="a6"/>
            <w:color w:val="000000" w:themeColor="text1"/>
            <w:sz w:val="28"/>
            <w:szCs w:val="28"/>
          </w:rPr>
          <w:t>http://media.wix.com/ugd/1a0110_dd069510c24a46d8b34148dd03ff1d07.pdf</w:t>
        </w:r>
      </w:hyperlink>
    </w:p>
    <w:p w:rsidR="000A143A" w:rsidRPr="000A143A" w:rsidRDefault="000A143A" w:rsidP="000A143A">
      <w:pPr>
        <w:pStyle w:val="a3"/>
        <w:numPr>
          <w:ilvl w:val="0"/>
          <w:numId w:val="1"/>
        </w:numPr>
        <w:spacing w:line="360" w:lineRule="auto"/>
        <w:ind w:left="0" w:right="1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Всероссийские проверочные работы. Описание проверочной работы по предмету «Окружающий мир». Электронный ресурс. Режим доступа: </w:t>
      </w:r>
      <w:hyperlink r:id="rId13" w:history="1">
        <w:r w:rsidRPr="000A143A">
          <w:rPr>
            <w:rStyle w:val="a6"/>
            <w:color w:val="000000" w:themeColor="text1"/>
            <w:sz w:val="28"/>
            <w:szCs w:val="28"/>
          </w:rPr>
          <w:t>https://vpr.statgrad.org/media/custom/2016/05/19/vpr_om_opisanie.pdf</w:t>
        </w:r>
      </w:hyperlink>
    </w:p>
    <w:p w:rsidR="000A143A" w:rsidRPr="000A143A" w:rsidRDefault="000A143A" w:rsidP="000A143A">
      <w:pPr>
        <w:pStyle w:val="a3"/>
        <w:numPr>
          <w:ilvl w:val="0"/>
          <w:numId w:val="1"/>
        </w:numPr>
        <w:spacing w:line="360" w:lineRule="auto"/>
        <w:ind w:left="0" w:right="1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A143A">
        <w:rPr>
          <w:color w:val="000000" w:themeColor="text1"/>
          <w:sz w:val="28"/>
          <w:szCs w:val="28"/>
        </w:rPr>
        <w:t xml:space="preserve">Образец всероссийской проверочной работы по окружающему миру. Электронный ресурс. Режим доступа: </w:t>
      </w:r>
      <w:hyperlink r:id="rId14" w:history="1">
        <w:r w:rsidRPr="000A143A">
          <w:rPr>
            <w:rStyle w:val="a6"/>
            <w:color w:val="000000" w:themeColor="text1"/>
            <w:sz w:val="28"/>
            <w:szCs w:val="28"/>
          </w:rPr>
          <w:t>https://vpr.statgrad.org/media/custom/2016/05/05/demo_okr_mir.pdf</w:t>
        </w:r>
      </w:hyperlink>
      <w:r w:rsidRPr="000A143A">
        <w:rPr>
          <w:color w:val="000000" w:themeColor="text1"/>
          <w:sz w:val="28"/>
          <w:szCs w:val="28"/>
        </w:rPr>
        <w:t xml:space="preserve"> </w:t>
      </w:r>
    </w:p>
    <w:p w:rsidR="006D5F38" w:rsidRDefault="006D5F38" w:rsidP="000A143A">
      <w:pPr>
        <w:spacing w:line="360" w:lineRule="auto"/>
      </w:pPr>
    </w:p>
    <w:sectPr w:rsidR="006D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3AE"/>
    <w:multiLevelType w:val="hybridMultilevel"/>
    <w:tmpl w:val="E5A2FA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AD06CD"/>
    <w:multiLevelType w:val="hybridMultilevel"/>
    <w:tmpl w:val="53160866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2C6103"/>
    <w:multiLevelType w:val="hybridMultilevel"/>
    <w:tmpl w:val="D542E202"/>
    <w:lvl w:ilvl="0" w:tplc="6834041C">
      <w:start w:val="1"/>
      <w:numFmt w:val="bullet"/>
      <w:lvlText w:val=""/>
      <w:lvlJc w:val="left"/>
      <w:pPr>
        <w:ind w:left="760" w:hanging="4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5F"/>
    <w:rsid w:val="000A143A"/>
    <w:rsid w:val="006D5F38"/>
    <w:rsid w:val="007D6EC0"/>
    <w:rsid w:val="00F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A143A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0A143A"/>
    <w:pPr>
      <w:ind w:left="720"/>
      <w:contextualSpacing/>
    </w:pPr>
  </w:style>
  <w:style w:type="character" w:styleId="a4">
    <w:name w:val="Strong"/>
    <w:uiPriority w:val="22"/>
    <w:qFormat/>
    <w:rsid w:val="000A143A"/>
    <w:rPr>
      <w:b/>
      <w:bCs/>
    </w:rPr>
  </w:style>
  <w:style w:type="paragraph" w:styleId="a5">
    <w:name w:val="Normal (Web)"/>
    <w:basedOn w:val="a"/>
    <w:uiPriority w:val="99"/>
    <w:unhideWhenUsed/>
    <w:rsid w:val="000A143A"/>
    <w:pPr>
      <w:spacing w:before="100" w:beforeAutospacing="1" w:after="100" w:afterAutospacing="1"/>
    </w:pPr>
  </w:style>
  <w:style w:type="character" w:styleId="a6">
    <w:name w:val="Hyperlink"/>
    <w:uiPriority w:val="99"/>
    <w:rsid w:val="000A1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A143A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0A143A"/>
    <w:pPr>
      <w:ind w:left="720"/>
      <w:contextualSpacing/>
    </w:pPr>
  </w:style>
  <w:style w:type="character" w:styleId="a4">
    <w:name w:val="Strong"/>
    <w:uiPriority w:val="22"/>
    <w:qFormat/>
    <w:rsid w:val="000A143A"/>
    <w:rPr>
      <w:b/>
      <w:bCs/>
    </w:rPr>
  </w:style>
  <w:style w:type="paragraph" w:styleId="a5">
    <w:name w:val="Normal (Web)"/>
    <w:basedOn w:val="a"/>
    <w:uiPriority w:val="99"/>
    <w:unhideWhenUsed/>
    <w:rsid w:val="000A143A"/>
    <w:pPr>
      <w:spacing w:before="100" w:beforeAutospacing="1" w:after="100" w:afterAutospacing="1"/>
    </w:pPr>
  </w:style>
  <w:style w:type="character" w:styleId="a6">
    <w:name w:val="Hyperlink"/>
    <w:uiPriority w:val="99"/>
    <w:rsid w:val="000A1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pr.statgrad.org/media/custom/2016/05/19/vpr_om_opisanie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media.wix.com/ugd/1a0110_dd069510c24a46d8b34148dd03ff1d0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gosreestr.ru/registry/primernaya-osnovnayaobrazovatelnaya-programma-osnovnogo-obshhego-obrazovaniya-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pr.statgrad.org/media/custom/2016/05/05/demo_okr_mi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cp:lastPrinted>2016-12-24T09:06:00Z</cp:lastPrinted>
  <dcterms:created xsi:type="dcterms:W3CDTF">2016-12-23T15:11:00Z</dcterms:created>
  <dcterms:modified xsi:type="dcterms:W3CDTF">2016-12-24T09:06:00Z</dcterms:modified>
</cp:coreProperties>
</file>